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rial" w:cs="Arial" w:eastAsia="Arial" w:hAnsi="Arial"/>
          <w:color w:val="6E7176"/>
          <w:sz w:val="16"/>
          <w:szCs w:val="16"/>
        </w:rPr>
        <w:t xml:space="preserve">SOP TEMPLATE</w:t>
      </w:r>
    </w:p>
    <w:p>
      <w:pPr>
        <w:pStyle w:val="Title"/>
      </w:pPr>
      <w:r>
        <w:t xml:space="preserve">Salon consultation and patch test procedure</w:t>
      </w:r>
    </w:p>
    <w:p>
      <w:pPr>
        <w:shd w:fill="FFF3D6" w:color="auto" w:val="clear"/>
        <w:spacing w:after="200"/>
      </w:pPr>
      <w:r>
        <w:rPr>
          <w:rFonts w:ascii="Arial" w:cs="Arial" w:eastAsia="Arial" w:hAnsi="Arial"/>
          <w:sz w:val="20"/>
          <w:szCs w:val="20"/>
        </w:rPr>
        <w:t xml:space="preserve">Check this template against your local regulations and your own policies before you use it.</w:t>
      </w:r>
    </w:p>
    <w:tbl>
      <w:tblPr>
        <w:tblW w:type="pct" w:w="5000"/>
        <w:tblBorders>
          <w:top w:val="single" w:color="D6D5D0" w:sz="4"/>
          <w:left w:val="single" w:color="D6D5D0" w:sz="4"/>
          <w:bottom w:val="single" w:color="D6D5D0" w:sz="4"/>
          <w:right w:val="single" w:color="D6D5D0" w:sz="4"/>
          <w:insideH w:val="single" w:color="D6D5D0" w:sz="4"/>
          <w:insideV w:val="single" w:color="D6D5D0" w:sz="4"/>
        </w:tblBorders>
        <w:tblLayout w:type="fixed"/>
      </w:tblPr>
      <w:tblGrid>
        <w:gridCol w:w="1500"/>
        <w:gridCol w:w="1860"/>
        <w:gridCol w:w="1500"/>
        <w:gridCol w:w="1860"/>
        <w:gridCol w:w="1500"/>
        <w:gridCol w:w="1860"/>
      </w:tblGrid>
      <w:tr>
        <w:tc>
          <w:tcPr>
            <w:tcW w:type="dxa" w:w="1500"/>
            <w:shd w:fill="F4F3EF" w:color="auto" w:val="clear"/>
            <w:tcMar>
              <w:top w:type="dxa" w:w="60"/>
              <w:left w:type="dxa" w:w="100"/>
              <w:bottom w:type="dxa" w:w="60"/>
              <w:right w:type="dxa" w:w="100"/>
            </w:tcMar>
          </w:tcPr>
          <w:p>
            <w:r>
              <w:rPr>
                <w:rFonts w:ascii="Arial" w:cs="Arial" w:eastAsia="Arial" w:hAnsi="Arial"/>
              </w:rPr>
              <w:t xml:space="preserve">SOP no.</w:t>
            </w:r>
          </w:p>
        </w:tc>
        <w:tc>
          <w:tcPr>
            <w:tcW w:type="dxa" w:w="1860"/>
            <w:tcMar>
              <w:top w:type="dxa" w:w="60"/>
              <w:left w:type="dxa" w:w="100"/>
              <w:bottom w:type="dxa" w:w="60"/>
              <w:right w:type="dxa" w:w="100"/>
            </w:tcMar>
          </w:tcPr>
          <w:p>
            <w:r>
              <w:rPr>
                <w:rFonts w:ascii="Arial" w:cs="Arial" w:eastAsia="Arial" w:hAnsi="Arial"/>
              </w:rPr>
              <w:t xml:space="preserve"/>
            </w:r>
          </w:p>
        </w:tc>
        <w:tc>
          <w:tcPr>
            <w:tcW w:type="dxa" w:w="1500"/>
            <w:shd w:fill="F4F3EF" w:color="auto" w:val="clear"/>
            <w:tcMar>
              <w:top w:type="dxa" w:w="60"/>
              <w:left w:type="dxa" w:w="100"/>
              <w:bottom w:type="dxa" w:w="60"/>
              <w:right w:type="dxa" w:w="100"/>
            </w:tcMar>
          </w:tcPr>
          <w:p>
            <w:r>
              <w:rPr>
                <w:rFonts w:ascii="Arial" w:cs="Arial" w:eastAsia="Arial" w:hAnsi="Arial"/>
              </w:rPr>
              <w:t xml:space="preserve">Version</w:t>
            </w:r>
          </w:p>
        </w:tc>
        <w:tc>
          <w:tcPr>
            <w:tcW w:type="dxa" w:w="1860"/>
            <w:tcMar>
              <w:top w:type="dxa" w:w="60"/>
              <w:left w:type="dxa" w:w="100"/>
              <w:bottom w:type="dxa" w:w="60"/>
              <w:right w:type="dxa" w:w="100"/>
            </w:tcMar>
          </w:tcPr>
          <w:p>
            <w:r>
              <w:rPr>
                <w:rFonts w:ascii="Arial" w:cs="Arial" w:eastAsia="Arial" w:hAnsi="Arial"/>
              </w:rPr>
              <w:t xml:space="preserve"/>
            </w:r>
          </w:p>
        </w:tc>
        <w:tc>
          <w:tcPr>
            <w:tcW w:type="dxa" w:w="1500"/>
            <w:shd w:fill="F4F3EF" w:color="auto" w:val="clear"/>
            <w:tcMar>
              <w:top w:type="dxa" w:w="60"/>
              <w:left w:type="dxa" w:w="100"/>
              <w:bottom w:type="dxa" w:w="60"/>
              <w:right w:type="dxa" w:w="100"/>
            </w:tcMar>
          </w:tcPr>
          <w:p>
            <w:r>
              <w:rPr>
                <w:rFonts w:ascii="Arial" w:cs="Arial" w:eastAsia="Arial" w:hAnsi="Arial"/>
              </w:rPr>
              <w:t xml:space="preserve">Effective date</w:t>
            </w:r>
          </w:p>
        </w:tc>
        <w:tc>
          <w:tcPr>
            <w:tcW w:type="dxa" w:w="1860"/>
            <w:tcMar>
              <w:top w:type="dxa" w:w="60"/>
              <w:left w:type="dxa" w:w="100"/>
              <w:bottom w:type="dxa" w:w="60"/>
              <w:right w:type="dxa" w:w="100"/>
            </w:tcMar>
          </w:tcPr>
          <w:p>
            <w:r>
              <w:rPr>
                <w:rFonts w:ascii="Arial" w:cs="Arial" w:eastAsia="Arial" w:hAnsi="Arial"/>
              </w:rPr>
              <w:t xml:space="preserve"/>
            </w:r>
          </w:p>
        </w:tc>
      </w:tr>
      <w:tr>
        <w:tc>
          <w:tcPr>
            <w:tcW w:type="dxa" w:w="1500"/>
            <w:shd w:fill="F4F3EF" w:color="auto" w:val="clear"/>
            <w:tcMar>
              <w:top w:type="dxa" w:w="60"/>
              <w:left w:type="dxa" w:w="100"/>
              <w:bottom w:type="dxa" w:w="60"/>
              <w:right w:type="dxa" w:w="100"/>
            </w:tcMar>
          </w:tcPr>
          <w:p>
            <w:r>
              <w:rPr>
                <w:rFonts w:ascii="Arial" w:cs="Arial" w:eastAsia="Arial" w:hAnsi="Arial"/>
              </w:rPr>
              <w:t xml:space="preserve">Owner</w:t>
            </w:r>
          </w:p>
        </w:tc>
        <w:tc>
          <w:tcPr>
            <w:tcW w:type="dxa" w:w="1860"/>
            <w:tcMar>
              <w:top w:type="dxa" w:w="60"/>
              <w:left w:type="dxa" w:w="100"/>
              <w:bottom w:type="dxa" w:w="60"/>
              <w:right w:type="dxa" w:w="100"/>
            </w:tcMar>
          </w:tcPr>
          <w:p>
            <w:r>
              <w:rPr>
                <w:rFonts w:ascii="Arial" w:cs="Arial" w:eastAsia="Arial" w:hAnsi="Arial"/>
              </w:rPr>
              <w:t xml:space="preserve"/>
            </w:r>
          </w:p>
        </w:tc>
        <w:tc>
          <w:tcPr>
            <w:tcW w:type="dxa" w:w="1500"/>
            <w:shd w:fill="F4F3EF" w:color="auto" w:val="clear"/>
            <w:tcMar>
              <w:top w:type="dxa" w:w="60"/>
              <w:left w:type="dxa" w:w="100"/>
              <w:bottom w:type="dxa" w:w="60"/>
              <w:right w:type="dxa" w:w="100"/>
            </w:tcMar>
          </w:tcPr>
          <w:p>
            <w:r>
              <w:rPr>
                <w:rFonts w:ascii="Arial" w:cs="Arial" w:eastAsia="Arial" w:hAnsi="Arial"/>
              </w:rPr>
              <w:t xml:space="preserve">Approver</w:t>
            </w:r>
          </w:p>
        </w:tc>
        <w:tc>
          <w:tcPr>
            <w:tcW w:type="dxa" w:w="1860"/>
            <w:tcMar>
              <w:top w:type="dxa" w:w="60"/>
              <w:left w:type="dxa" w:w="100"/>
              <w:bottom w:type="dxa" w:w="60"/>
              <w:right w:type="dxa" w:w="100"/>
            </w:tcMar>
          </w:tcPr>
          <w:p>
            <w:r>
              <w:rPr>
                <w:rFonts w:ascii="Arial" w:cs="Arial" w:eastAsia="Arial" w:hAnsi="Arial"/>
              </w:rPr>
              <w:t xml:space="preserve"/>
            </w:r>
          </w:p>
        </w:tc>
        <w:tc>
          <w:tcPr>
            <w:tcW w:type="dxa" w:w="1500"/>
            <w:shd w:fill="F4F3EF" w:color="auto" w:val="clear"/>
            <w:tcMar>
              <w:top w:type="dxa" w:w="60"/>
              <w:left w:type="dxa" w:w="100"/>
              <w:bottom w:type="dxa" w:w="60"/>
              <w:right w:type="dxa" w:w="100"/>
            </w:tcMar>
          </w:tcPr>
          <w:p>
            <w:r>
              <w:rPr>
                <w:rFonts w:ascii="Arial" w:cs="Arial" w:eastAsia="Arial" w:hAnsi="Arial"/>
              </w:rPr>
              <w:t xml:space="preserve">Review date</w:t>
            </w:r>
          </w:p>
        </w:tc>
        <w:tc>
          <w:tcPr>
            <w:tcW w:type="dxa" w:w="1860"/>
            <w:tcMar>
              <w:top w:type="dxa" w:w="60"/>
              <w:left w:type="dxa" w:w="100"/>
              <w:bottom w:type="dxa" w:w="60"/>
              <w:right w:type="dxa" w:w="100"/>
            </w:tcMar>
          </w:tcPr>
          <w:p>
            <w:r>
              <w:rPr>
                <w:rFonts w:ascii="Arial" w:cs="Arial" w:eastAsia="Arial" w:hAnsi="Arial"/>
              </w:rPr>
              <w:t xml:space="preserve"/>
            </w:r>
          </w:p>
        </w:tc>
      </w:tr>
    </w:tbl>
    <w:p>
      <w:pPr>
        <w:pStyle w:val="Heading1"/>
        <w:keepNext/>
        <w:keepLines/>
      </w:pPr>
      <w:r>
        <w:t xml:space="preserve">Purpose</w:t>
      </w:r>
    </w:p>
    <w:p>
      <w:pPr>
        <w:spacing w:after="120"/>
      </w:pPr>
      <w:r>
        <w:rPr>
          <w:rFonts w:ascii="Arial" w:cs="Arial" w:eastAsia="Arial" w:hAnsi="Arial"/>
          <w:sz w:val="20"/>
          <w:szCs w:val="20"/>
        </w:rPr>
        <w:t xml:space="preserve">To make sure every client is consulted before a treatment, patch tested whenever the product maker or our policy requires, and treated only when it’s safe, with their consent and the result recorded.</w:t>
      </w:r>
    </w:p>
    <w:p>
      <w:pPr>
        <w:pStyle w:val="Heading1"/>
        <w:keepNext/>
        <w:keepLines/>
      </w:pPr>
      <w:r>
        <w:t xml:space="preserve">Scope</w:t>
      </w:r>
    </w:p>
    <w:p>
      <w:pPr>
        <w:spacing w:after="120"/>
      </w:pPr>
      <w:r>
        <w:rPr>
          <w:rFonts w:ascii="Arial" w:cs="Arial" w:eastAsia="Arial" w:hAnsi="Arial"/>
          <w:sz w:val="20"/>
          <w:szCs w:val="20"/>
        </w:rPr>
        <w:t xml:space="preserve">Every new client, and every existing client before color, lightening, lash and brow tint, chemical straightening or perming, and any skin treatment with a risk of reaction. It applies to all stylists, colorists, therapists and apprentices.</w:t>
      </w:r>
    </w:p>
    <w:p>
      <w:pPr>
        <w:pStyle w:val="Heading1"/>
        <w:keepNext/>
        <w:keepLines/>
      </w:pPr>
      <w:r>
        <w:t xml:space="preserve">Responsibilities</w:t>
      </w:r>
    </w:p>
    <w:tbl>
      <w:tblPr>
        <w:tblW w:type="pct" w:w="5000"/>
        <w:tblBorders>
          <w:top w:val="single" w:color="D6D5D0" w:sz="4"/>
          <w:left w:val="single" w:color="D6D5D0" w:sz="4"/>
          <w:bottom w:val="single" w:color="D6D5D0" w:sz="4"/>
          <w:right w:val="single" w:color="D6D5D0" w:sz="4"/>
          <w:insideH w:val="single" w:color="D6D5D0" w:sz="4"/>
          <w:insideV w:val="single" w:color="D6D5D0" w:sz="4"/>
        </w:tblBorders>
        <w:tblLayout w:type="fixed"/>
      </w:tblPr>
      <w:tblGrid>
        <w:gridCol w:w="3360"/>
        <w:gridCol w:w="6720"/>
      </w:tblGrid>
      <w:tr>
        <w:trPr>
          <w:tblHeader/>
        </w:trPr>
        <w:tc>
          <w:tcPr>
            <w:tcW w:type="dxa" w:w="336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Role</w:t>
            </w:r>
          </w:p>
        </w:tc>
        <w:tc>
          <w:tcPr>
            <w:tcW w:type="dxa" w:w="67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Responsibility</w:t>
            </w:r>
          </w:p>
        </w:tc>
      </w:tr>
      <w:tr>
        <w:trPr>
          <w:cantSplit/>
        </w:trPr>
        <w:tc>
          <w:tcPr>
            <w:tcW w:type="dxa" w:w="3360"/>
            <w:tcMar>
              <w:top w:type="dxa" w:w="60"/>
              <w:left w:type="dxa" w:w="100"/>
              <w:bottom w:type="dxa" w:w="60"/>
              <w:right w:type="dxa" w:w="100"/>
            </w:tcMar>
          </w:tcPr>
          <w:p>
            <w:r>
              <w:rPr>
                <w:rFonts w:ascii="Arial" w:cs="Arial" w:eastAsia="Arial" w:hAnsi="Arial"/>
                <w:b/>
                <w:bCs/>
                <w:sz w:val="20"/>
                <w:szCs w:val="20"/>
              </w:rPr>
              <w:t xml:space="preserve">Stylist or therapist</w:t>
            </w:r>
          </w:p>
        </w:tc>
        <w:tc>
          <w:tcPr>
            <w:tcW w:type="dxa" w:w="6720"/>
            <w:tcMar>
              <w:top w:type="dxa" w:w="60"/>
              <w:left w:type="dxa" w:w="100"/>
              <w:bottom w:type="dxa" w:w="60"/>
              <w:right w:type="dxa" w:w="100"/>
            </w:tcMar>
          </w:tcPr>
          <w:p>
            <w:r>
              <w:rPr>
                <w:rFonts w:ascii="Arial" w:cs="Arial" w:eastAsia="Arial" w:hAnsi="Arial"/>
              </w:rPr>
              <w:t xml:space="preserve">Carries out the consultation and patch test, decides whether to go ahead, and records it.</w:t>
            </w:r>
          </w:p>
        </w:tc>
      </w:tr>
      <w:tr>
        <w:trPr>
          <w:cantSplit/>
        </w:trPr>
        <w:tc>
          <w:tcPr>
            <w:tcW w:type="dxa" w:w="3360"/>
            <w:tcMar>
              <w:top w:type="dxa" w:w="60"/>
              <w:left w:type="dxa" w:w="100"/>
              <w:bottom w:type="dxa" w:w="60"/>
              <w:right w:type="dxa" w:w="100"/>
            </w:tcMar>
          </w:tcPr>
          <w:p>
            <w:r>
              <w:rPr>
                <w:rFonts w:ascii="Arial" w:cs="Arial" w:eastAsia="Arial" w:hAnsi="Arial"/>
                <w:b/>
                <w:bCs/>
                <w:sz w:val="20"/>
                <w:szCs w:val="20"/>
              </w:rPr>
              <w:t xml:space="preserve">Reception</w:t>
            </w:r>
          </w:p>
        </w:tc>
        <w:tc>
          <w:tcPr>
            <w:tcW w:type="dxa" w:w="6720"/>
            <w:tcMar>
              <w:top w:type="dxa" w:w="60"/>
              <w:left w:type="dxa" w:w="100"/>
              <w:bottom w:type="dxa" w:w="60"/>
              <w:right w:type="dxa" w:w="100"/>
            </w:tcMar>
          </w:tcPr>
          <w:p>
            <w:r>
              <w:rPr>
                <w:rFonts w:ascii="Arial" w:cs="Arial" w:eastAsia="Arial" w:hAnsi="Arial"/>
              </w:rPr>
              <w:t xml:space="preserve">Books patch tests in time before the appointment and flags clients who need one.</w:t>
            </w:r>
          </w:p>
        </w:tc>
      </w:tr>
      <w:tr>
        <w:trPr>
          <w:cantSplit/>
        </w:trPr>
        <w:tc>
          <w:tcPr>
            <w:tcW w:type="dxa" w:w="3360"/>
            <w:tcMar>
              <w:top w:type="dxa" w:w="60"/>
              <w:left w:type="dxa" w:w="100"/>
              <w:bottom w:type="dxa" w:w="60"/>
              <w:right w:type="dxa" w:w="100"/>
            </w:tcMar>
          </w:tcPr>
          <w:p>
            <w:r>
              <w:rPr>
                <w:rFonts w:ascii="Arial" w:cs="Arial" w:eastAsia="Arial" w:hAnsi="Arial"/>
                <w:b/>
                <w:bCs/>
                <w:sz w:val="20"/>
                <w:szCs w:val="20"/>
              </w:rPr>
              <w:t xml:space="preserve">Salon manager</w:t>
            </w:r>
          </w:p>
        </w:tc>
        <w:tc>
          <w:tcPr>
            <w:tcW w:type="dxa" w:w="6720"/>
            <w:tcMar>
              <w:top w:type="dxa" w:w="60"/>
              <w:left w:type="dxa" w:w="100"/>
              <w:bottom w:type="dxa" w:w="60"/>
              <w:right w:type="dxa" w:w="100"/>
            </w:tcMar>
          </w:tcPr>
          <w:p>
            <w:r>
              <w:rPr>
                <w:rFonts w:ascii="Arial" w:cs="Arial" w:eastAsia="Arial" w:hAnsi="Arial"/>
              </w:rPr>
              <w:t xml:space="preserve">Trains staff, checks the records, and handles any reaction or complaint.</w:t>
            </w:r>
          </w:p>
        </w:tc>
      </w:tr>
    </w:tbl>
    <w:p>
      <w:pPr>
        <w:pStyle w:val="Heading1"/>
        <w:keepNext/>
        <w:keepLines/>
      </w:pPr>
      <w:r>
        <w:t xml:space="preserve">Definitions</w:t>
      </w:r>
    </w:p>
    <w:p>
      <w:pPr>
        <w:spacing w:after="80"/>
      </w:pPr>
      <w:r>
        <w:rPr>
          <w:rFonts w:ascii="Arial" w:cs="Arial" w:eastAsia="Arial" w:hAnsi="Arial"/>
          <w:b/>
          <w:bCs/>
          <w:sz w:val="20"/>
          <w:szCs w:val="20"/>
        </w:rPr>
        <w:t xml:space="preserve">Patch test: </w:t>
      </w:r>
      <w:r>
        <w:rPr>
          <w:rFonts w:ascii="Arial" w:cs="Arial" w:eastAsia="Arial" w:hAnsi="Arial"/>
          <w:sz w:val="20"/>
          <w:szCs w:val="20"/>
        </w:rPr>
        <w:t xml:space="preserve">Applying a small amount of the product to the skin before the treatment, to check for an allergic reaction.</w:t>
      </w:r>
    </w:p>
    <w:p>
      <w:pPr>
        <w:spacing w:after="80"/>
      </w:pPr>
      <w:r>
        <w:rPr>
          <w:rFonts w:ascii="Arial" w:cs="Arial" w:eastAsia="Arial" w:hAnsi="Arial"/>
          <w:b/>
          <w:bCs/>
          <w:sz w:val="20"/>
          <w:szCs w:val="20"/>
        </w:rPr>
        <w:t xml:space="preserve">Contraindication: </w:t>
      </w:r>
      <w:r>
        <w:rPr>
          <w:rFonts w:ascii="Arial" w:cs="Arial" w:eastAsia="Arial" w:hAnsi="Arial"/>
          <w:sz w:val="20"/>
          <w:szCs w:val="20"/>
        </w:rPr>
        <w:t xml:space="preserve">A reason a treatment shouldn’t go ahead, or needs a doctor’s approval first, such as broken skin or a past reaction.</w:t>
      </w:r>
    </w:p>
    <w:p>
      <w:pPr>
        <w:pStyle w:val="Heading1"/>
        <w:keepNext/>
        <w:keepLines/>
      </w:pPr>
      <w:r>
        <w:t xml:space="preserve">What you need</w:t>
      </w:r>
    </w:p>
    <w:p>
      <w:pPr>
        <w:pStyle w:val="ListParagraph"/>
        <w:numPr>
          <w:ilvl w:val="0"/>
          <w:numId w:val="2"/>
        </w:numPr>
        <w:spacing w:after="60"/>
      </w:pPr>
      <w:r>
        <w:rPr>
          <w:rFonts w:ascii="Arial" w:cs="Arial" w:eastAsia="Arial" w:hAnsi="Arial"/>
          <w:sz w:val="20"/>
          <w:szCs w:val="20"/>
        </w:rPr>
        <w:t xml:space="preserve">The client consultation card or record</w:t>
      </w:r>
    </w:p>
    <w:p>
      <w:pPr>
        <w:pStyle w:val="ListParagraph"/>
        <w:numPr>
          <w:ilvl w:val="0"/>
          <w:numId w:val="2"/>
        </w:numPr>
        <w:spacing w:after="60"/>
      </w:pPr>
      <w:r>
        <w:rPr>
          <w:rFonts w:ascii="Arial" w:cs="Arial" w:eastAsia="Arial" w:hAnsi="Arial"/>
          <w:sz w:val="20"/>
          <w:szCs w:val="20"/>
        </w:rPr>
        <w:t xml:space="preserve">The product makers’ instructions for patch testing</w:t>
      </w:r>
    </w:p>
    <w:p>
      <w:pPr>
        <w:pStyle w:val="ListParagraph"/>
        <w:numPr>
          <w:ilvl w:val="0"/>
          <w:numId w:val="2"/>
        </w:numPr>
        <w:spacing w:after="60"/>
      </w:pPr>
      <w:r>
        <w:rPr>
          <w:rFonts w:ascii="Arial" w:cs="Arial" w:eastAsia="Arial" w:hAnsi="Arial"/>
          <w:sz w:val="20"/>
          <w:szCs w:val="20"/>
        </w:rPr>
        <w:t xml:space="preserve">Cotton buds, a gown and the products to be tested</w:t>
      </w:r>
    </w:p>
    <w:p>
      <w:pPr>
        <w:pStyle w:val="ListParagraph"/>
        <w:numPr>
          <w:ilvl w:val="0"/>
          <w:numId w:val="2"/>
        </w:numPr>
        <w:spacing w:after="60"/>
      </w:pPr>
      <w:r>
        <w:rPr>
          <w:rFonts w:ascii="Arial" w:cs="Arial" w:eastAsia="Arial" w:hAnsi="Arial"/>
          <w:sz w:val="20"/>
          <w:szCs w:val="20"/>
        </w:rPr>
        <w:t xml:space="preserve">A patch test record with the client’s signature</w:t>
      </w:r>
    </w:p>
    <w:p>
      <w:pPr>
        <w:pStyle w:val="Heading1"/>
        <w:keepNext/>
        <w:keepLines/>
      </w:pPr>
      <w:r>
        <w:t xml:space="preserve">Procedure</w:t>
      </w:r>
    </w:p>
    <w:p>
      <w:pPr>
        <w:pStyle w:val="ListParagraph"/>
        <w:keepNext/>
        <w:numPr>
          <w:ilvl w:val="0"/>
          <w:numId w:val="3"/>
        </w:numPr>
        <w:spacing w:after="60" w:before="120"/>
      </w:pPr>
      <w:r>
        <w:rPr>
          <w:rFonts w:ascii="Arial" w:cs="Arial" w:eastAsia="Arial" w:hAnsi="Arial"/>
          <w:b/>
          <w:bCs/>
          <w:sz w:val="20"/>
          <w:szCs w:val="20"/>
        </w:rPr>
        <w:t xml:space="preserve">Book the patch test in time</w:t>
      </w:r>
    </w:p>
    <w:p>
      <w:pPr>
        <w:spacing w:after="80"/>
        <w:ind w:left="360"/>
      </w:pPr>
      <w:r>
        <w:rPr>
          <w:rFonts w:ascii="Arial" w:cs="Arial" w:eastAsia="Arial" w:hAnsi="Arial"/>
          <w:sz w:val="20"/>
          <w:szCs w:val="20"/>
        </w:rPr>
        <w:t xml:space="preserve">When a client books a service that needs a patch test, book the test for the time the product maker sets before the appointment, often 48 hours.</w:t>
      </w:r>
    </w:p>
    <w:p>
      <w:pPr>
        <w:pStyle w:val="ListParagraph"/>
        <w:keepNext/>
        <w:numPr>
          <w:ilvl w:val="0"/>
          <w:numId w:val="3"/>
        </w:numPr>
        <w:spacing w:after="60" w:before="120"/>
      </w:pPr>
      <w:r>
        <w:rPr>
          <w:rFonts w:ascii="Arial" w:cs="Arial" w:eastAsia="Arial" w:hAnsi="Arial"/>
          <w:b/>
          <w:bCs/>
          <w:sz w:val="20"/>
          <w:szCs w:val="20"/>
        </w:rPr>
        <w:t xml:space="preserve">Run the consultation</w:t>
      </w:r>
    </w:p>
    <w:p>
      <w:pPr>
        <w:spacing w:after="80"/>
        <w:ind w:left="360"/>
      </w:pPr>
      <w:r>
        <w:rPr>
          <w:rFonts w:ascii="Arial" w:cs="Arial" w:eastAsia="Arial" w:hAnsi="Arial"/>
          <w:sz w:val="20"/>
          <w:szCs w:val="20"/>
        </w:rPr>
        <w:t xml:space="preserve">Go through the consultation card with the client. Ask about allergies, skin and scalp conditions, medication, pregnancy, past reactions to hair dye or tints, and any recent temporary black henna tattoo.</w:t>
      </w:r>
    </w:p>
    <w:p>
      <w:pPr>
        <w:pStyle w:val="ListParagraph"/>
        <w:numPr>
          <w:ilvl w:val="1"/>
          <w:numId w:val="2"/>
        </w:numPr>
        <w:spacing w:after="60"/>
      </w:pPr>
      <w:r>
        <w:rPr>
          <w:rFonts w:ascii="Arial" w:cs="Arial" w:eastAsia="Arial" w:hAnsi="Arial"/>
          <w:sz w:val="20"/>
          <w:szCs w:val="20"/>
        </w:rPr>
        <w:t xml:space="preserve">What the client wants, and their hair or skin history</w:t>
      </w:r>
    </w:p>
    <w:p>
      <w:pPr>
        <w:pStyle w:val="ListParagraph"/>
        <w:numPr>
          <w:ilvl w:val="1"/>
          <w:numId w:val="2"/>
        </w:numPr>
        <w:spacing w:after="60"/>
      </w:pPr>
      <w:r>
        <w:rPr>
          <w:rFonts w:ascii="Arial" w:cs="Arial" w:eastAsia="Arial" w:hAnsi="Arial"/>
          <w:sz w:val="20"/>
          <w:szCs w:val="20"/>
        </w:rPr>
        <w:t xml:space="preserve">Allergies and past reactions to products</w:t>
      </w:r>
    </w:p>
    <w:p>
      <w:pPr>
        <w:pStyle w:val="ListParagraph"/>
        <w:numPr>
          <w:ilvl w:val="1"/>
          <w:numId w:val="2"/>
        </w:numPr>
        <w:spacing w:after="60"/>
      </w:pPr>
      <w:r>
        <w:rPr>
          <w:rFonts w:ascii="Arial" w:cs="Arial" w:eastAsia="Arial" w:hAnsi="Arial"/>
          <w:sz w:val="20"/>
          <w:szCs w:val="20"/>
        </w:rPr>
        <w:t xml:space="preserve">Medication, skin or scalp conditions, and pregnancy</w:t>
      </w:r>
    </w:p>
    <w:p>
      <w:pPr>
        <w:pStyle w:val="ListParagraph"/>
        <w:numPr>
          <w:ilvl w:val="1"/>
          <w:numId w:val="2"/>
        </w:numPr>
        <w:spacing w:after="60"/>
      </w:pPr>
      <w:r>
        <w:rPr>
          <w:rFonts w:ascii="Arial" w:cs="Arial" w:eastAsia="Arial" w:hAnsi="Arial"/>
          <w:sz w:val="20"/>
          <w:szCs w:val="20"/>
        </w:rPr>
        <w:t xml:space="preserve">Any recent temporary black henna tattoo</w:t>
      </w:r>
    </w:p>
    <w:p>
      <w:pPr>
        <w:pStyle w:val="ListParagraph"/>
        <w:keepNext/>
        <w:numPr>
          <w:ilvl w:val="0"/>
          <w:numId w:val="3"/>
        </w:numPr>
        <w:spacing w:after="60" w:before="120"/>
      </w:pPr>
      <w:r>
        <w:rPr>
          <w:rFonts w:ascii="Arial" w:cs="Arial" w:eastAsia="Arial" w:hAnsi="Arial"/>
          <w:b/>
          <w:bCs/>
          <w:sz w:val="20"/>
          <w:szCs w:val="20"/>
        </w:rPr>
        <w:t xml:space="preserve">Check for contraindications</w:t>
      </w:r>
    </w:p>
    <w:p>
      <w:pPr>
        <w:spacing w:after="80"/>
        <w:ind w:left="360"/>
      </w:pPr>
      <w:r>
        <w:rPr>
          <w:rFonts w:ascii="Arial" w:cs="Arial" w:eastAsia="Arial" w:hAnsi="Arial"/>
          <w:sz w:val="20"/>
          <w:szCs w:val="20"/>
        </w:rPr>
        <w:t xml:space="preserve">Look at the skin or scalp for cuts, sores, swelling or irritation. Don’t go ahead if there’s a contraindication; refer the client to their doctor where needed.</w:t>
      </w:r>
    </w:p>
    <w:p>
      <w:pPr>
        <w:pBdr>
          <w:left w:val="single" w:color="191919" w:sz="18" w:space="6"/>
        </w:pBdr>
        <w:shd w:fill="F4F3EF" w:color="auto" w:val="clear"/>
        <w:spacing w:after="120"/>
        <w:ind w:left="360"/>
      </w:pPr>
      <w:r>
        <w:rPr>
          <w:rFonts w:ascii="Arial" w:cs="Arial" w:eastAsia="Arial" w:hAnsi="Arial"/>
          <w:b/>
          <w:bCs/>
          <w:sz w:val="20"/>
          <w:szCs w:val="20"/>
        </w:rPr>
        <w:t xml:space="preserve">Caution: </w:t>
      </w:r>
      <w:r>
        <w:rPr>
          <w:rFonts w:ascii="Arial" w:cs="Arial" w:eastAsia="Arial" w:hAnsi="Arial"/>
          <w:sz w:val="20"/>
          <w:szCs w:val="20"/>
        </w:rPr>
        <w:t xml:space="preserve">Never color or tint a client who has reacted to hair dye before, or who has had a black henna tattoo, without medical advice. Follow the product maker’s instructions.</w:t>
      </w:r>
    </w:p>
    <w:p>
      <w:pPr>
        <w:pStyle w:val="ListParagraph"/>
        <w:keepNext/>
        <w:numPr>
          <w:ilvl w:val="0"/>
          <w:numId w:val="3"/>
        </w:numPr>
        <w:spacing w:after="60" w:before="120"/>
      </w:pPr>
      <w:r>
        <w:rPr>
          <w:rFonts w:ascii="Arial" w:cs="Arial" w:eastAsia="Arial" w:hAnsi="Arial"/>
          <w:b/>
          <w:bCs/>
          <w:sz w:val="20"/>
          <w:szCs w:val="20"/>
        </w:rPr>
        <w:t xml:space="preserve">Apply the patch test</w:t>
      </w:r>
    </w:p>
    <w:p>
      <w:pPr>
        <w:spacing w:after="80"/>
        <w:ind w:left="360"/>
      </w:pPr>
      <w:r>
        <w:rPr>
          <w:rFonts w:ascii="Arial" w:cs="Arial" w:eastAsia="Arial" w:hAnsi="Arial"/>
          <w:sz w:val="20"/>
          <w:szCs w:val="20"/>
        </w:rPr>
        <w:t xml:space="preserve">Apply the product exactly as its maker directs, usually behind the ear or inside the elbow, and record the product, the date and time, and the place on the skin.</w:t>
      </w:r>
    </w:p>
    <w:p>
      <w:pPr>
        <w:pStyle w:val="ListParagraph"/>
        <w:keepNext/>
        <w:numPr>
          <w:ilvl w:val="0"/>
          <w:numId w:val="3"/>
        </w:numPr>
        <w:spacing w:after="60" w:before="120"/>
      </w:pPr>
      <w:r>
        <w:rPr>
          <w:rFonts w:ascii="Arial" w:cs="Arial" w:eastAsia="Arial" w:hAnsi="Arial"/>
          <w:b/>
          <w:bCs/>
          <w:sz w:val="20"/>
          <w:szCs w:val="20"/>
        </w:rPr>
        <w:t xml:space="preserve">Tell the client what to look for</w:t>
      </w:r>
    </w:p>
    <w:p>
      <w:pPr>
        <w:spacing w:after="80"/>
        <w:ind w:left="360"/>
      </w:pPr>
      <w:r>
        <w:rPr>
          <w:rFonts w:ascii="Arial" w:cs="Arial" w:eastAsia="Arial" w:hAnsi="Arial"/>
          <w:sz w:val="20"/>
          <w:szCs w:val="20"/>
        </w:rPr>
        <w:t xml:space="preserve">Ask them to leave it uncovered and unwashed, and to call the salon and wash it off if they get itching, redness, swelling or burning before the appointment.</w:t>
      </w:r>
    </w:p>
    <w:p>
      <w:pPr>
        <w:pStyle w:val="ListParagraph"/>
        <w:keepNext/>
        <w:numPr>
          <w:ilvl w:val="0"/>
          <w:numId w:val="3"/>
        </w:numPr>
        <w:spacing w:after="60" w:before="120"/>
      </w:pPr>
      <w:r>
        <w:rPr>
          <w:rFonts w:ascii="Arial" w:cs="Arial" w:eastAsia="Arial" w:hAnsi="Arial"/>
          <w:b/>
          <w:bCs/>
          <w:sz w:val="20"/>
          <w:szCs w:val="20"/>
        </w:rPr>
        <w:t xml:space="preserve">Check the result before the service</w:t>
      </w:r>
    </w:p>
    <w:p>
      <w:pPr>
        <w:spacing w:after="80"/>
        <w:ind w:left="360"/>
      </w:pPr>
      <w:r>
        <w:rPr>
          <w:rFonts w:ascii="Arial" w:cs="Arial" w:eastAsia="Arial" w:hAnsi="Arial"/>
          <w:sz w:val="20"/>
          <w:szCs w:val="20"/>
        </w:rPr>
        <w:t xml:space="preserve">At the appointment, ask about any reaction and look at the test site. Go ahead only if there was no reaction.</w:t>
      </w:r>
    </w:p>
    <w:p>
      <w:pPr>
        <w:pBdr>
          <w:left w:val="single" w:color="191919" w:sz="18" w:space="6"/>
        </w:pBdr>
        <w:shd w:fill="F4F3EF" w:color="auto" w:val="clear"/>
        <w:spacing w:after="120"/>
        <w:ind w:left="360"/>
      </w:pPr>
      <w:r>
        <w:rPr>
          <w:rFonts w:ascii="Arial" w:cs="Arial" w:eastAsia="Arial" w:hAnsi="Arial"/>
          <w:b/>
          <w:bCs/>
          <w:sz w:val="20"/>
          <w:szCs w:val="20"/>
        </w:rPr>
        <w:t xml:space="preserve">Caution: </w:t>
      </w:r>
      <w:r>
        <w:rPr>
          <w:rFonts w:ascii="Arial" w:cs="Arial" w:eastAsia="Arial" w:hAnsi="Arial"/>
          <w:sz w:val="20"/>
          <w:szCs w:val="20"/>
        </w:rPr>
        <w:t xml:space="preserve">If the client had any reaction, don’t carry out the service. Record it and advise them to see a doctor or pharmacist.</w:t>
      </w:r>
    </w:p>
    <w:p>
      <w:pPr>
        <w:pStyle w:val="ListParagraph"/>
        <w:keepNext/>
        <w:numPr>
          <w:ilvl w:val="0"/>
          <w:numId w:val="3"/>
        </w:numPr>
        <w:spacing w:after="60" w:before="120"/>
      </w:pPr>
      <w:r>
        <w:rPr>
          <w:rFonts w:ascii="Arial" w:cs="Arial" w:eastAsia="Arial" w:hAnsi="Arial"/>
          <w:b/>
          <w:bCs/>
          <w:sz w:val="20"/>
          <w:szCs w:val="20"/>
        </w:rPr>
        <w:t xml:space="preserve">Record consent and the result</w:t>
      </w:r>
    </w:p>
    <w:p>
      <w:pPr>
        <w:spacing w:after="80"/>
        <w:ind w:left="360"/>
      </w:pPr>
      <w:r>
        <w:rPr>
          <w:rFonts w:ascii="Arial" w:cs="Arial" w:eastAsia="Arial" w:hAnsi="Arial"/>
          <w:sz w:val="20"/>
          <w:szCs w:val="20"/>
        </w:rPr>
        <w:t xml:space="preserve">Record the result, the products used and the client’s consent on their card, and ask them to sign it.</w:t>
      </w:r>
    </w:p>
    <w:p>
      <w:pPr>
        <w:pStyle w:val="ListParagraph"/>
        <w:keepNext/>
        <w:numPr>
          <w:ilvl w:val="0"/>
          <w:numId w:val="3"/>
        </w:numPr>
        <w:spacing w:after="60" w:before="120"/>
      </w:pPr>
      <w:r>
        <w:rPr>
          <w:rFonts w:ascii="Arial" w:cs="Arial" w:eastAsia="Arial" w:hAnsi="Arial"/>
          <w:b/>
          <w:bCs/>
          <w:sz w:val="20"/>
          <w:szCs w:val="20"/>
        </w:rPr>
        <w:t xml:space="preserve">Repeat when required</w:t>
      </w:r>
    </w:p>
    <w:p>
      <w:pPr>
        <w:spacing w:after="80"/>
        <w:ind w:left="360"/>
      </w:pPr>
      <w:r>
        <w:rPr>
          <w:rFonts w:ascii="Arial" w:cs="Arial" w:eastAsia="Arial" w:hAnsi="Arial"/>
          <w:sz w:val="20"/>
          <w:szCs w:val="20"/>
        </w:rPr>
        <w:t xml:space="preserve">Patch test again before every service if the maker says so, or as your policy sets, and whenever the client’s health or medication changes or they haven’t visited for a while.</w:t>
      </w:r>
    </w:p>
    <w:p>
      <w:pPr>
        <w:pStyle w:val="ListParagraph"/>
        <w:keepNext/>
        <w:numPr>
          <w:ilvl w:val="0"/>
          <w:numId w:val="3"/>
        </w:numPr>
        <w:spacing w:after="60" w:before="120"/>
      </w:pPr>
      <w:r>
        <w:rPr>
          <w:rFonts w:ascii="Arial" w:cs="Arial" w:eastAsia="Arial" w:hAnsi="Arial"/>
          <w:b/>
          <w:bCs/>
          <w:sz w:val="20"/>
          <w:szCs w:val="20"/>
        </w:rPr>
        <w:t xml:space="preserve">Handle a reaction during or after a service</w:t>
      </w:r>
    </w:p>
    <w:p>
      <w:pPr>
        <w:spacing w:after="80"/>
        <w:ind w:left="360"/>
      </w:pPr>
      <w:r>
        <w:rPr>
          <w:rFonts w:ascii="Arial" w:cs="Arial" w:eastAsia="Arial" w:hAnsi="Arial"/>
          <w:sz w:val="20"/>
          <w:szCs w:val="20"/>
        </w:rPr>
        <w:t xml:space="preserve">Rinse the product off at once with plenty of cool water, call emergency services if the client has trouble breathing or swelling of the face, and record it as an incident.</w:t>
      </w:r>
    </w:p>
    <w:p>
      <w:pPr>
        <w:pStyle w:val="Heading1"/>
        <w:keepNext/>
        <w:keepLines/>
      </w:pPr>
      <w:r>
        <w:t xml:space="preserve">Records</w:t>
      </w:r>
    </w:p>
    <w:p>
      <w:pPr>
        <w:pStyle w:val="ListParagraph"/>
        <w:numPr>
          <w:ilvl w:val="0"/>
          <w:numId w:val="2"/>
        </w:numPr>
        <w:spacing w:after="60"/>
      </w:pPr>
      <w:r>
        <w:rPr>
          <w:rFonts w:ascii="Arial" w:cs="Arial" w:eastAsia="Arial" w:hAnsi="Arial"/>
          <w:sz w:val="20"/>
          <w:szCs w:val="20"/>
        </w:rPr>
        <w:t xml:space="preserve">The consultation card, updated at every visit, kept for as long as your insurer and privacy rules require.</w:t>
      </w:r>
    </w:p>
    <w:p>
      <w:pPr>
        <w:pStyle w:val="ListParagraph"/>
        <w:numPr>
          <w:ilvl w:val="0"/>
          <w:numId w:val="2"/>
        </w:numPr>
        <w:spacing w:after="60"/>
      </w:pPr>
      <w:r>
        <w:rPr>
          <w:rFonts w:ascii="Arial" w:cs="Arial" w:eastAsia="Arial" w:hAnsi="Arial"/>
          <w:sz w:val="20"/>
          <w:szCs w:val="20"/>
        </w:rPr>
        <w:t xml:space="preserve">Patch test records with the product, date, result and the client’s signature.</w:t>
      </w:r>
    </w:p>
    <w:p>
      <w:pPr>
        <w:pStyle w:val="ListParagraph"/>
        <w:numPr>
          <w:ilvl w:val="0"/>
          <w:numId w:val="2"/>
        </w:numPr>
        <w:spacing w:after="60"/>
      </w:pPr>
      <w:r>
        <w:rPr>
          <w:rFonts w:ascii="Arial" w:cs="Arial" w:eastAsia="Arial" w:hAnsi="Arial"/>
          <w:sz w:val="20"/>
          <w:szCs w:val="20"/>
        </w:rPr>
        <w:t xml:space="preserve">Incident records for any reaction, with what was done.</w:t>
      </w:r>
    </w:p>
    <w:p>
      <w:pPr>
        <w:pStyle w:val="ListParagraph"/>
        <w:numPr>
          <w:ilvl w:val="0"/>
          <w:numId w:val="2"/>
        </w:numPr>
        <w:spacing w:after="60"/>
      </w:pPr>
      <w:r>
        <w:rPr>
          <w:rFonts w:ascii="Arial" w:cs="Arial" w:eastAsia="Arial" w:hAnsi="Arial"/>
          <w:sz w:val="20"/>
          <w:szCs w:val="20"/>
        </w:rPr>
        <w:t xml:space="preserve">Staff training records for consultations and patch testing.</w:t>
      </w:r>
    </w:p>
    <w:p>
      <w:pPr>
        <w:pStyle w:val="Heading1"/>
        <w:keepNext/>
        <w:keepLines/>
      </w:pPr>
      <w:r>
        <w:t xml:space="preserve">Related documents</w:t>
      </w:r>
    </w:p>
    <w:p>
      <w:pPr>
        <w:pStyle w:val="ListParagraph"/>
        <w:numPr>
          <w:ilvl w:val="0"/>
          <w:numId w:val="2"/>
        </w:numPr>
        <w:spacing w:after="60"/>
      </w:pPr>
      <w:r>
        <w:rPr>
          <w:rFonts w:ascii="Arial" w:cs="Arial" w:eastAsia="Arial" w:hAnsi="Arial"/>
          <w:sz w:val="20"/>
          <w:szCs w:val="20"/>
        </w:rPr>
        <w:t xml:space="preserve">Salon hygiene and sanitation checklist</w:t>
      </w:r>
    </w:p>
    <w:p>
      <w:pPr>
        <w:pStyle w:val="ListParagraph"/>
        <w:numPr>
          <w:ilvl w:val="0"/>
          <w:numId w:val="2"/>
        </w:numPr>
        <w:spacing w:after="60"/>
      </w:pPr>
      <w:r>
        <w:rPr>
          <w:rFonts w:ascii="Arial" w:cs="Arial" w:eastAsia="Arial" w:hAnsi="Arial"/>
          <w:sz w:val="20"/>
          <w:szCs w:val="20"/>
        </w:rPr>
        <w:t xml:space="preserve">Client records and privacy policy</w:t>
      </w:r>
    </w:p>
    <w:p>
      <w:pPr>
        <w:pStyle w:val="ListParagraph"/>
        <w:numPr>
          <w:ilvl w:val="0"/>
          <w:numId w:val="2"/>
        </w:numPr>
        <w:spacing w:after="60"/>
      </w:pPr>
      <w:r>
        <w:rPr>
          <w:rFonts w:ascii="Arial" w:cs="Arial" w:eastAsia="Arial" w:hAnsi="Arial"/>
          <w:sz w:val="20"/>
          <w:szCs w:val="20"/>
        </w:rPr>
        <w:t xml:space="preserve">First aid procedure</w:t>
      </w:r>
    </w:p>
    <w:p>
      <w:pPr>
        <w:pStyle w:val="ListParagraph"/>
        <w:numPr>
          <w:ilvl w:val="0"/>
          <w:numId w:val="2"/>
        </w:numPr>
        <w:spacing w:after="60"/>
      </w:pPr>
      <w:r>
        <w:rPr>
          <w:rFonts w:ascii="Arial" w:cs="Arial" w:eastAsia="Arial" w:hAnsi="Arial"/>
          <w:sz w:val="20"/>
          <w:szCs w:val="20"/>
        </w:rPr>
        <w:t xml:space="preserve">Complaint handling procedure</w:t>
      </w:r>
    </w:p>
    <w:p>
      <w:pPr>
        <w:pStyle w:val="Heading1"/>
        <w:keepNext/>
        <w:keepLines/>
      </w:pPr>
      <w:r>
        <w:t xml:space="preserve">Revision history</w:t>
      </w:r>
    </w:p>
    <w:tbl>
      <w:tblPr>
        <w:tblW w:type="pct" w:w="5000"/>
        <w:tblBorders>
          <w:top w:val="single" w:color="D6D5D0" w:sz="4"/>
          <w:left w:val="single" w:color="D6D5D0" w:sz="4"/>
          <w:bottom w:val="single" w:color="D6D5D0" w:sz="4"/>
          <w:right w:val="single" w:color="D6D5D0" w:sz="4"/>
          <w:insideH w:val="single" w:color="D6D5D0" w:sz="4"/>
          <w:insideV w:val="single" w:color="D6D5D0" w:sz="4"/>
        </w:tblBorders>
        <w:tblLayout w:type="fixed"/>
      </w:tblPr>
      <w:tblGrid>
        <w:gridCol w:w="2520"/>
        <w:gridCol w:w="2520"/>
        <w:gridCol w:w="2520"/>
        <w:gridCol w:w="2520"/>
      </w:tblGrid>
      <w:tr>
        <w:trPr>
          <w:tblHeader/>
        </w:trPr>
        <w:tc>
          <w:tcPr>
            <w:tcW w:type="dxa" w:w="25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Version</w:t>
            </w:r>
          </w:p>
        </w:tc>
        <w:tc>
          <w:tcPr>
            <w:tcW w:type="dxa" w:w="25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Date</w:t>
            </w:r>
          </w:p>
        </w:tc>
        <w:tc>
          <w:tcPr>
            <w:tcW w:type="dxa" w:w="25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What changed</w:t>
            </w:r>
          </w:p>
        </w:tc>
        <w:tc>
          <w:tcPr>
            <w:tcW w:type="dxa" w:w="25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Approved by</w:t>
            </w:r>
          </w:p>
        </w:tc>
      </w:tr>
      <w:tr>
        <w:trPr>
          <w:cantSplit/>
          <w:trHeight w:val="400" w:hRule="atLeast"/>
        </w:trPr>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r>
      <w:tr>
        <w:trPr>
          <w:cantSplit/>
          <w:trHeight w:val="400" w:hRule="atLeast"/>
        </w:trPr>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r>
      <w:tr>
        <w:trPr>
          <w:cantSplit/>
          <w:trHeight w:val="400" w:hRule="atLeast"/>
        </w:trPr>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r>
    </w:tbl>
    <w:sectPr>
      <w:footerReference w:type="default" r:id="rId6"/>
      <w:pgSz w:w="12240" w:h="15840" w:orient="portrait"/>
      <w:pgMar w:top="1080" w:right="1080" w:bottom="1080" w:left="1080" w:header="708"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6E7176"/>
        <w:sz w:val="15"/>
        <w:szCs w:val="15"/>
      </w:rPr>
      <w:t xml:space="preserve">Template by Wikidoc · www.wikidoc.ai/templates/personal-care/consultation-and-patch-test-procedure · Free to use, don’t resell · Page </w:t>
    </w:r>
    <w:r>
      <w:rPr>
        <w:rFonts w:ascii="Arial" w:cs="Arial" w:eastAsia="Arial" w:hAnsi="Arial"/>
        <w:color w:val="6E7176"/>
        <w:sz w:val="15"/>
        <w:szCs w:val="15"/>
      </w:rPr>
      <w:fldChar w:fldCharType="begin"/>
      <w:instrText xml:space="preserve">PAGE</w:instrText>
      <w:fldChar w:fldCharType="separate"/>
      <w:fldChar w:fldCharType="end"/>
    </w:r>
    <w:r>
      <w:rPr>
        <w:rFonts w:ascii="Arial" w:cs="Arial" w:eastAsia="Arial" w:hAnsi="Arial"/>
        <w:color w:val="6E7176"/>
        <w:sz w:val="15"/>
        <w:szCs w:val="15"/>
      </w:rPr>
      <w:t xml:space="preserve"> of </w:t>
    </w:r>
    <w:r>
      <w:rPr>
        <w:rFonts w:ascii="Arial" w:cs="Arial" w:eastAsia="Arial" w:hAnsi="Arial"/>
        <w:color w:val="6E7176"/>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360" w:hanging="360"/>
      </w:pPr>
    </w:lvl>
  </w:abstractNum>
  <w:abstractNum w:abstractNumId="3" w15:restartNumberingAfterBreak="0">
    <w:multiLevelType w:val="hybridMultilevel"/>
    <w:lvl w:ilvl="0" w:tentative="1">
      <w:start w:val="1"/>
      <w:numFmt w:val="bullet"/>
      <w:lvlText w:val="•"/>
      <w:lvlJc w:val="left"/>
      <w:pPr>
        <w:ind w:left="360" w:hanging="240"/>
      </w:pPr>
    </w:lvl>
    <w:lvl w:ilvl="1" w:tentative="1">
      <w:start w:val="1"/>
      <w:numFmt w:val="bullet"/>
      <w:lvlText w:val="–"/>
      <w:lvlJc w:val="left"/>
      <w:pPr>
        <w:ind w:left="720" w:hanging="24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91919"/>
        <w:sz w:val="20"/>
        <w:szCs w:val="20"/>
      </w:rPr>
    </w:rPrDefault>
    <w:pPrDefault>
      <w:pPr>
        <w:spacing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200"/>
    </w:pPr>
    <w:rPr>
      <w:rFonts w:ascii="Arial" w:cs="Arial" w:eastAsia="Arial" w:hAnsi="Arial"/>
      <w:b w:val="false"/>
      <w:bCs w:val="false"/>
      <w:color w:val="191919"/>
      <w:sz w:val="36"/>
      <w:szCs w:val="36"/>
    </w:rPr>
  </w:style>
  <w:style w:type="paragraph" w:styleId="Heading1">
    <w:name w:val="Heading 1"/>
    <w:basedOn w:val="Normal"/>
    <w:next w:val="Normal"/>
    <w:qFormat/>
    <w:pPr>
      <w:spacing w:after="100" w:before="280"/>
    </w:pPr>
    <w:rPr>
      <w:rFonts w:ascii="Arial" w:cs="Arial" w:eastAsia="Arial" w:hAnsi="Arial"/>
      <w:b/>
      <w:bCs/>
      <w:color w:val="191919"/>
      <w:sz w:val="26"/>
      <w:szCs w:val="26"/>
    </w:rPr>
  </w:style>
  <w:style w:type="paragraph" w:styleId="Heading2">
    <w:name w:val="Heading 2"/>
    <w:basedOn w:val="Normal"/>
    <w:next w:val="Normal"/>
    <w:qFormat/>
    <w:pPr>
      <w:spacing w:after="80" w:before="200"/>
    </w:pPr>
    <w:rPr>
      <w:rFonts w:ascii="Arial" w:cs="Arial" w:eastAsia="Arial" w:hAnsi="Arial"/>
      <w:b/>
      <w:bCs/>
      <w:color w:val="191919"/>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Salon consultation and patch test procedure</dc:title>
  <dc:creator>Wikidoc</dc:creator>
  <dc:description>A free salon client consultation and patch test procedure: the consultation card, contraindications, doing and reading a patch test, and recording consent. PDF.</dc:description>
  <cp:lastModifiedBy>Un-named</cp:lastModifiedBy>
  <cp:revision>1</cp:revision>
  <dcterms:created xsi:type="dcterms:W3CDTF">2026-10-08T23:04:37.062Z</dcterms:created>
  <dcterms:modified xsi:type="dcterms:W3CDTF">2026-10-08T23:04:37.062Z</dcterms:modified>
</cp:coreProperties>
</file>

<file path=docProps/custom.xml><?xml version="1.0" encoding="utf-8"?>
<Properties xmlns="http://schemas.openxmlformats.org/officeDocument/2006/custom-properties" xmlns:vt="http://schemas.openxmlformats.org/officeDocument/2006/docPropsVTypes"/>
</file>