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Loan settlement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Settlement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unconditional approval to settlement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Approval and documents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the client the unconditional approval and explain any conditions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loan documents are issued and match the approval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Help the client sign and return the documents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settlement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Clear every pre-settlement condition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building insurance is in place if the lender needs it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the settlement date with the lender and the conveyancer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the client’s funds to complete and how they will be paid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After settlement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settlement with the lender and tell the client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first repayment date and the account set-up with the client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Book the first annual review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www.wikidoc.ai/templates/mortgage-brokers/settlement-checklist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 settlement checklist</dc:title>
  <dc:creator>Wikidoc</dc:creator>
  <dc:description>A free mortgage loan settlement checklist for brokers: unconditional approval, loan documents, conditions, settlement date and funds. PDF and CSV.</dc:description>
  <cp:lastModifiedBy>Un-named</cp:lastModifiedBy>
  <cp:revision>1</cp:revision>
  <dcterms:created xsi:type="dcterms:W3CDTF">2026-11-03T03:27:15.605Z</dcterms:created>
  <dcterms:modified xsi:type="dcterms:W3CDTF">2026-11-03T03:27:15.605Z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