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CHECKLIST TEMPLATE</w:t>
      </w:r>
    </w:p>
    <w:p>
      <w:pPr>
        <w:pStyle w:val="Title"/>
      </w:pPr>
      <w:r>
        <w:t xml:space="preserve">Broker file audit checklist</w:t>
      </w:r>
    </w:p>
    <w:p>
      <w:pPr>
        <w:shd w:fill="FFF3D6" w:color="auto" w:val="clear"/>
        <w:spacing w:after="200"/>
      </w:pPr>
      <w:r>
        <w:rPr>
          <w:rFonts w:ascii="Arial" w:cs="Arial" w:eastAsia="Arial" w:hAnsi="Arial"/>
          <w:sz w:val="20"/>
          <w:szCs w:val="20"/>
        </w:rPr>
        <w:t xml:space="preserve">Check this template against your local regulations and your own policies before you use it.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Business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Location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1"/>
        <w:keepNext/>
        <w:keepLines/>
      </w:pPr>
      <w:r>
        <w:t xml:space="preserve">Monthly file audit</w:t>
      </w:r>
    </w:p>
    <w:p>
      <w:pPr>
        <w:spacing w:after="120"/>
      </w:pPr>
      <w:r>
        <w:rPr>
          <w:rFonts w:ascii="Arial" w:cs="Arial" w:eastAsia="Arial" w:hAnsi="Arial"/>
          <w:color w:val="6E7176"/>
          <w:sz w:val="20"/>
          <w:szCs w:val="20"/>
        </w:rPr>
        <w:t xml:space="preserve">Each month, on a sample of the previous month’s files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700"/>
        <w:gridCol w:w="7280"/>
        <w:gridCol w:w="1100"/>
        <w:gridCol w:w="1000"/>
      </w:tblGrid>
      <w:tr>
        <w:trPr>
          <w:tblHeader/>
        </w:trPr>
        <w:tc>
          <w:tcPr>
            <w:tcW w:type="dxa" w:w="7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Done</w:t>
            </w:r>
          </w:p>
        </w:tc>
        <w:tc>
          <w:tcPr>
            <w:tcW w:type="dxa" w:w="728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Task</w:t>
            </w:r>
          </w:p>
        </w:tc>
        <w:tc>
          <w:tcPr>
            <w:tcW w:type="dxa" w:w="11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Time</w:t>
            </w:r>
          </w:p>
        </w:tc>
        <w:tc>
          <w:tcPr>
            <w:tcW w:type="dxa" w:w="10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Choose the sample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Pick a sample of last month’s settled and declined files, covering every broker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Include higher-risk files, such as self-employed, investors and refinances.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Record which files were chosen and who will review them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Disclosures and consent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disclosure documents and credit guide were given, and when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client’s privacy and credit check consents are signed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Identification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every borrower and guarantor was identified, with the method and date recorded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Needs and objectives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fact find is complete and signed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client’s needs and objectives are recorded in their own words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Verification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income, expenses and debts are verified with documents on file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differences between declared and actual expenses are explained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Product selection and suitability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products compared and the reasons for the recommendation are recorded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recommendation matches the client’s needs and objectives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commissions and fees were disclosed in writing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Application and settlement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application matches the verified documents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approval conditions were met and settlement recorded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Findings and follow-up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Record each finding by file and broker, rated by risk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Agree a fix for each gap with the broker, and a date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Report any serious breach to the licensee or compliance manager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Report the month’s results and trends at the team meeting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Completed by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Checked by (manager)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Notes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www.wikidoc.ai/templates/mortgage-brokers/file-audit-checklist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Broker file audit checklist</dc:title>
  <dc:creator>Wikidoc</dc:creator>
  <dc:description>A free mortgage broker file audit checklist: a monthly review of sample files for disclosures, ID, needs, verification, suitability and follow-up. PDF and CSV.</dc:description>
  <cp:lastModifiedBy>Un-named</cp:lastModifiedBy>
  <cp:revision>1</cp:revision>
  <dcterms:created xsi:type="dcterms:W3CDTF">2026-10-08T23:04:36.712Z</dcterms:created>
  <dcterms:modified xsi:type="dcterms:W3CDTF">2026-10-08T23:04:36.712Z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