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Mortgage fact find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Fact find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first meeting with each client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Goals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client’s goals, timing and what matters most to them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property, its price and the purpose of the loan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any changes they expect, such as children or retirement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Finances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income and employment for each applicant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living expenses and check them against bank statements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every debt, limit and repayment, including credit cards and buy-now-pay-later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assets, savings and the deposit’s source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about credit history, defaults and any hardship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Preferences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preferences such as fixed or variable, offset and repayment type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you are paid, including commissions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needs and objectives summary and have the client confirm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www.wikidoc.ai/templates/mortgage-brokers/fact-find-checklist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fact find checklist</dc:title>
  <dc:creator>Wikidoc</dc:creator>
  <dc:description>A free mortgage fact find checklist for brokers: client goals, income, expenses, debts, assets, credit history and the loan’s purpose. PDF and CSV.</dc:description>
  <cp:lastModifiedBy>Un-named</cp:lastModifiedBy>
  <cp:revision>1</cp:revision>
  <dcterms:created xsi:type="dcterms:W3CDTF">2026-11-03T03:27:15.656Z</dcterms:created>
  <dcterms:modified xsi:type="dcterms:W3CDTF">2026-11-03T03:27:15.656Z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