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Shipping damage and lost parcel procedure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resolve damaged and lost orders quickly for the customer, and recover the cost from the courier where possible.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order reported as damaged, missing items, or not delivered.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Customer service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Gets the details, replaces or refunds, and keeps the customer updated.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Operations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Lodges and follows up courier claims.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Get the details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Ask for photos of the item, the packaging and the label for damage. For a lost parcel, confirm the address.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the tracking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where the parcel is. If it shows delivered, ask the customer to check with neighbours and their building.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Replace or refund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Offer a replacement or refund as your policy and consumer law require, without waiting for the courier claim.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Lodge the claim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Lodge a claim with the courier with the photos, the order value and the tracking, before their deadline.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Courier claim deadlines can be short. Lodge it the day the customer reports it.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Track the claim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each claim and follow up until it is paid or declined.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Fix the cause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If the same item keeps arriving damaged, change the packaging.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claims log with each claim and its outcome.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Customer photos and messages.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Returns and refunds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www.wikidoc.ai/templates/ecommerce/shipping-damage-claims-procedure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Shipping damage and lost parcel procedure</dc:title>
  <dc:creator>Wikidoc</dc:creator>
  <dc:description>A free procedure for damaged and lost parcels in ecommerce: the customer report, photos, replacing or refunding, the courier claim and the claims log. PDF.</dc:description>
  <cp:lastModifiedBy>Un-named</cp:lastModifiedBy>
  <cp:revision>1</cp:revision>
  <dcterms:created xsi:type="dcterms:W3CDTF">2026-11-03T03:27:15.961Z</dcterms:created>
  <dcterms:modified xsi:type="dcterms:W3CDTF">2026-11-03T03:27:15.961Z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