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Sharps injury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anyone injured by a used sharp gets first aid and medical advice straight away, and that the injury is recorded and followed up.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needlestick, cut, splash to the eyes or mouth, or bite involving blood or saliva.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Injured person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Gives first aid at once and reports the injury.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Dentist or practice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Arranges medical assessment, speaks with the source patient and records the incident.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Give first aid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Let the wound bleed freely, wash it with soap and running water, and cover it. Rinse eyes or mouth with plenty of water.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scrub the wound or suck 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it straight away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Tell the dentist or practice manager, even if the injury seems minor.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Identify the source patient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who the instrument was used on. With their consent, ask about their health and arrange blood tests if advised.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Get medical advice the same day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Go to a doctor or emergency department within hours, so they can decide whether preventive treatment is needed.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the incident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what happened, the first aid given, and the medical advice.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Follow up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Attend the follow-up tests the doctor recommends, and review how the injury happened.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sharps injury report.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Staff vaccination records.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Instrument reprocessing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www.wikidoc.ai/templates/dental/sharps-injury-procedure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Sharps injury procedure</dc:title>
  <dc:creator>Wikidoc</dc:creator>
  <dc:description>A free sharps and needlestick injury procedure for dental practices: first aid, reporting, the source patient, medical follow-up and preventing injuries. PDF.</dc:description>
  <cp:lastModifiedBy>Un-named</cp:lastModifiedBy>
  <cp:revision>1</cp:revision>
  <dcterms:created xsi:type="dcterms:W3CDTF">2026-11-03T03:27:15.956Z</dcterms:created>
  <dcterms:modified xsi:type="dcterms:W3CDTF">2026-11-03T03:27:15.956Z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