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Client site keys and alarm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keep client keys and alarm codes secure, and make sure every site is locked and alarmed when the cleaners leave.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key, access card and alarm code held for a client site, and every cleaner who uses them.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Signs keys out and in, enters and locks up as this procedure says, and reports problems.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Supervisor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Keeps the key register, issues alarm codes and handles lost keys.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Tag and register every key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Put each key on a numbered tag with no client name or address, and record it in the key register.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Sign keys out and in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Cleaners sign for keys when they take them and when they return them.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alarm codes private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Give each cleaner only the codes for their sites, and never write a code on a key tag.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Enter the site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Disarm the alarm within the entry time, and check for anything unusual such as an open door or damage.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If there are signs of a break-in, don’t go in. Leave, call the police and tell the supervisor and the client.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Lock up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every door and window on the lock-up list, turn off lights, set the alarm and check it armed.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Handle false alarms and lost keys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Report a false alarm to the client the same day. Report a lost key at once so the client can decide whether to change the locks.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key register and sign-out log.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Reports of false alarms and lost keys.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Office cleaning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www.wikidoc.ai/templates/cleaning/site-keys-and-alarm-procedure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site keys and alarm procedure</dc:title>
  <dc:creator>Wikidoc</dc:creator>
  <dc:description>A free keys and alarm procedure for cleaning businesses: the key register, signing out, alarm codes, entering and locking up client sites, and lost keys. PDF.</dc:description>
  <cp:lastModifiedBy>Un-named</cp:lastModifiedBy>
  <cp:revision>1</cp:revision>
  <dcterms:created xsi:type="dcterms:W3CDTF">2026-11-03T03:27:15.313Z</dcterms:created>
  <dcterms:modified xsi:type="dcterms:W3CDTF">2026-11-03T03:27:15.313Z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