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color w:val="6E7176"/>
          <w:sz w:val="16"/>
          <w:szCs w:val="16"/>
        </w:rPr>
        <w:t xml:space="preserve">SOP TEMPLATE</w:t>
      </w:r>
    </w:p>
    <w:p>
      <w:pPr>
        <w:pStyle w:val="Title"/>
      </w:pPr>
      <w:r>
        <w:t xml:space="preserve">Client data security procedure</w:t>
      </w:r>
    </w:p>
    <w:p>
      <w:pPr>
        <w:shd w:fill="FFF3D6" w:color="auto" w:val="clear"/>
        <w:spacing w:after="200"/>
      </w:pPr>
      <w:r>
        <w:rPr>
          <w:rFonts w:ascii="Arial" w:cs="Arial" w:eastAsia="Arial" w:hAnsi="Arial"/>
          <w:sz w:val="20"/>
          <w:szCs w:val="20"/>
        </w:rPr>
        <w:t xml:space="preserve">Check this template against your local regulations and your own policies before you use it.</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1500"/>
        <w:gridCol w:w="1860"/>
        <w:gridCol w:w="1500"/>
        <w:gridCol w:w="1860"/>
        <w:gridCol w:w="1500"/>
        <w:gridCol w:w="1860"/>
      </w:tblGrid>
      <w:tr>
        <w:tc>
          <w:tcPr>
            <w:tcW w:type="dxa" w:w="1500"/>
            <w:shd w:fill="F4F3EF" w:color="auto" w:val="clear"/>
            <w:tcMar>
              <w:top w:type="dxa" w:w="60"/>
              <w:left w:type="dxa" w:w="100"/>
              <w:bottom w:type="dxa" w:w="60"/>
              <w:right w:type="dxa" w:w="100"/>
            </w:tcMar>
          </w:tcPr>
          <w:p>
            <w:r>
              <w:rPr>
                <w:rFonts w:ascii="Arial" w:cs="Arial" w:eastAsia="Arial" w:hAnsi="Arial"/>
              </w:rPr>
              <w:t xml:space="preserve">SOP no.</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Version</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Effective date</w:t>
            </w:r>
          </w:p>
        </w:tc>
        <w:tc>
          <w:tcPr>
            <w:tcW w:type="dxa" w:w="1860"/>
            <w:tcMar>
              <w:top w:type="dxa" w:w="60"/>
              <w:left w:type="dxa" w:w="100"/>
              <w:bottom w:type="dxa" w:w="60"/>
              <w:right w:type="dxa" w:w="100"/>
            </w:tcMar>
          </w:tcPr>
          <w:p>
            <w:r>
              <w:rPr>
                <w:rFonts w:ascii="Arial" w:cs="Arial" w:eastAsia="Arial" w:hAnsi="Arial"/>
              </w:rPr>
              <w:t xml:space="preserve"/>
            </w:r>
          </w:p>
        </w:tc>
      </w:tr>
      <w:tr>
        <w:tc>
          <w:tcPr>
            <w:tcW w:type="dxa" w:w="1500"/>
            <w:shd w:fill="F4F3EF" w:color="auto" w:val="clear"/>
            <w:tcMar>
              <w:top w:type="dxa" w:w="60"/>
              <w:left w:type="dxa" w:w="100"/>
              <w:bottom w:type="dxa" w:w="60"/>
              <w:right w:type="dxa" w:w="100"/>
            </w:tcMar>
          </w:tcPr>
          <w:p>
            <w:r>
              <w:rPr>
                <w:rFonts w:ascii="Arial" w:cs="Arial" w:eastAsia="Arial" w:hAnsi="Arial"/>
              </w:rPr>
              <w:t xml:space="preserve">Owner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Approver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Review date</w:t>
            </w:r>
          </w:p>
        </w:tc>
        <w:tc>
          <w:tcPr>
            <w:tcW w:type="dxa" w:w="1860"/>
            <w:tcMar>
              <w:top w:type="dxa" w:w="60"/>
              <w:left w:type="dxa" w:w="100"/>
              <w:bottom w:type="dxa" w:w="60"/>
              <w:right w:type="dxa" w:w="100"/>
            </w:tcMar>
          </w:tcPr>
          <w:p>
            <w:r>
              <w:rPr>
                <w:rFonts w:ascii="Arial" w:cs="Arial" w:eastAsia="Arial" w:hAnsi="Arial"/>
              </w:rPr>
              <w:t xml:space="preserve"/>
            </w:r>
          </w:p>
        </w:tc>
      </w:tr>
    </w:tbl>
    <w:p>
      <w:pPr>
        <w:pStyle w:val="Heading1"/>
        <w:keepNext/>
        <w:keepLines/>
      </w:pPr>
      <w:r>
        <w:t xml:space="preserve">Purpose</w:t>
      </w:r>
    </w:p>
    <w:p>
      <w:pPr>
        <w:spacing w:after="120"/>
      </w:pPr>
      <w:r>
        <w:rPr>
          <w:rFonts w:ascii="Arial" w:cs="Arial" w:eastAsia="Arial" w:hAnsi="Arial"/>
          <w:sz w:val="20"/>
          <w:szCs w:val="20"/>
        </w:rPr>
        <w:t xml:space="preserve">To keep client information confidential and secure, and to respond quickly and correctly if it is lost, stolen or sent to the wrong person.</w:t>
      </w:r>
    </w:p>
    <w:p>
      <w:pPr>
        <w:pStyle w:val="Heading1"/>
        <w:keepNext/>
        <w:keepLines/>
      </w:pPr>
      <w:r>
        <w:t xml:space="preserve">Scope</w:t>
      </w:r>
    </w:p>
    <w:p>
      <w:pPr>
        <w:spacing w:after="120"/>
      </w:pPr>
      <w:r>
        <w:rPr>
          <w:rFonts w:ascii="Arial" w:cs="Arial" w:eastAsia="Arial" w:hAnsi="Arial"/>
          <w:sz w:val="20"/>
          <w:szCs w:val="20"/>
        </w:rPr>
        <w:t xml:space="preserve">All client information the firm holds, on paper or electronically, and every staff member, contractor and device that can reach it.</w:t>
      </w:r>
    </w:p>
    <w:p>
      <w:pPr>
        <w:pStyle w:val="Heading1"/>
        <w:keepNext/>
        <w:keepLines/>
      </w:pPr>
      <w:r>
        <w:t xml:space="preserve">Responsibilities</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3360"/>
        <w:gridCol w:w="6720"/>
      </w:tblGrid>
      <w:tr>
        <w:trPr>
          <w:tblHeader/>
        </w:trPr>
        <w:tc>
          <w:tcPr>
            <w:tcW w:type="dxa" w:w="336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Role</w:t>
            </w:r>
          </w:p>
        </w:tc>
        <w:tc>
          <w:tcPr>
            <w:tcW w:type="dxa" w:w="67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Responsibility</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All staff</w:t>
            </w:r>
          </w:p>
        </w:tc>
        <w:tc>
          <w:tcPr>
            <w:tcW w:type="dxa" w:w="6720"/>
            <w:tcMar>
              <w:top w:type="dxa" w:w="60"/>
              <w:left w:type="dxa" w:w="100"/>
              <w:bottom w:type="dxa" w:w="60"/>
              <w:right w:type="dxa" w:w="100"/>
            </w:tcMar>
          </w:tcPr>
          <w:p>
            <w:r>
              <w:rPr>
                <w:rFonts w:ascii="Arial" w:cs="Arial" w:eastAsia="Arial" w:hAnsi="Arial"/>
              </w:rPr>
              <w:t xml:space="preserve">Follow this procedure and report any suspected breach straight away.</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Privacy officer</w:t>
            </w:r>
          </w:p>
        </w:tc>
        <w:tc>
          <w:tcPr>
            <w:tcW w:type="dxa" w:w="6720"/>
            <w:tcMar>
              <w:top w:type="dxa" w:w="60"/>
              <w:left w:type="dxa" w:w="100"/>
              <w:bottom w:type="dxa" w:w="60"/>
              <w:right w:type="dxa" w:w="100"/>
            </w:tcMar>
          </w:tcPr>
          <w:p>
            <w:r>
              <w:rPr>
                <w:rFonts w:ascii="Arial" w:cs="Arial" w:eastAsia="Arial" w:hAnsi="Arial"/>
              </w:rPr>
              <w:t xml:space="preserve">Manages access, investigates breaches and decides who must be notified.</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IT provider</w:t>
            </w:r>
          </w:p>
        </w:tc>
        <w:tc>
          <w:tcPr>
            <w:tcW w:type="dxa" w:w="6720"/>
            <w:tcMar>
              <w:top w:type="dxa" w:w="60"/>
              <w:left w:type="dxa" w:w="100"/>
              <w:bottom w:type="dxa" w:w="60"/>
              <w:right w:type="dxa" w:w="100"/>
            </w:tcMar>
          </w:tcPr>
          <w:p>
            <w:r>
              <w:rPr>
                <w:rFonts w:ascii="Arial" w:cs="Arial" w:eastAsia="Arial" w:hAnsi="Arial"/>
              </w:rPr>
              <w:t xml:space="preserve">Maintains logins, backups, updates and device security.</w:t>
            </w:r>
          </w:p>
        </w:tc>
      </w:tr>
    </w:tbl>
    <w:p>
      <w:pPr>
        <w:pStyle w:val="Heading1"/>
        <w:keepNext/>
        <w:keepLines/>
      </w:pPr>
      <w:r>
        <w:t xml:space="preserve">Procedure</w:t>
      </w:r>
    </w:p>
    <w:p>
      <w:pPr>
        <w:pStyle w:val="ListParagraph"/>
        <w:keepNext/>
        <w:numPr>
          <w:ilvl w:val="0"/>
          <w:numId w:val="2"/>
        </w:numPr>
        <w:spacing w:after="60" w:before="120"/>
      </w:pPr>
      <w:r>
        <w:rPr>
          <w:rFonts w:ascii="Arial" w:cs="Arial" w:eastAsia="Arial" w:hAnsi="Arial"/>
          <w:b/>
          <w:bCs/>
          <w:sz w:val="20"/>
          <w:szCs w:val="20"/>
        </w:rPr>
        <w:t xml:space="preserve">Give access only as needed</w:t>
      </w:r>
    </w:p>
    <w:p>
      <w:pPr>
        <w:spacing w:after="80"/>
        <w:ind w:left="360"/>
      </w:pPr>
      <w:r>
        <w:rPr>
          <w:rFonts w:ascii="Arial" w:cs="Arial" w:eastAsia="Arial" w:hAnsi="Arial"/>
          <w:sz w:val="20"/>
          <w:szCs w:val="20"/>
        </w:rPr>
        <w:t xml:space="preserve">Staff can reach only the clients and systems their role needs. Remove access the day someone leaves.</w:t>
      </w:r>
    </w:p>
    <w:p>
      <w:pPr>
        <w:pStyle w:val="ListParagraph"/>
        <w:keepNext/>
        <w:numPr>
          <w:ilvl w:val="0"/>
          <w:numId w:val="2"/>
        </w:numPr>
        <w:spacing w:after="60" w:before="120"/>
      </w:pPr>
      <w:r>
        <w:rPr>
          <w:rFonts w:ascii="Arial" w:cs="Arial" w:eastAsia="Arial" w:hAnsi="Arial"/>
          <w:b/>
          <w:bCs/>
          <w:sz w:val="20"/>
          <w:szCs w:val="20"/>
        </w:rPr>
        <w:t xml:space="preserve">Secure every login</w:t>
      </w:r>
    </w:p>
    <w:p>
      <w:pPr>
        <w:spacing w:after="80"/>
        <w:ind w:left="360"/>
      </w:pPr>
      <w:r>
        <w:rPr>
          <w:rFonts w:ascii="Arial" w:cs="Arial" w:eastAsia="Arial" w:hAnsi="Arial"/>
          <w:sz w:val="20"/>
          <w:szCs w:val="20"/>
        </w:rPr>
        <w:t xml:space="preserve">Use a password manager and multi-factor login on email, the practice software and the tax portal.</w:t>
      </w:r>
    </w:p>
    <w:p>
      <w:pPr>
        <w:pStyle w:val="ListParagraph"/>
        <w:keepNext/>
        <w:numPr>
          <w:ilvl w:val="0"/>
          <w:numId w:val="2"/>
        </w:numPr>
        <w:spacing w:after="60" w:before="120"/>
      </w:pPr>
      <w:r>
        <w:rPr>
          <w:rFonts w:ascii="Arial" w:cs="Arial" w:eastAsia="Arial" w:hAnsi="Arial"/>
          <w:b/>
          <w:bCs/>
          <w:sz w:val="20"/>
          <w:szCs w:val="20"/>
        </w:rPr>
        <w:t xml:space="preserve">Send files securely</w:t>
      </w:r>
    </w:p>
    <w:p>
      <w:pPr>
        <w:spacing w:after="80"/>
        <w:ind w:left="360"/>
      </w:pPr>
      <w:r>
        <w:rPr>
          <w:rFonts w:ascii="Arial" w:cs="Arial" w:eastAsia="Arial" w:hAnsi="Arial"/>
          <w:sz w:val="20"/>
          <w:szCs w:val="20"/>
        </w:rPr>
        <w:t xml:space="preserve">Send tax returns and financial files through the client portal, never as plain email attachments.</w:t>
      </w:r>
    </w:p>
    <w:p>
      <w:pPr>
        <w:pStyle w:val="ListParagraph"/>
        <w:keepNext/>
        <w:numPr>
          <w:ilvl w:val="0"/>
          <w:numId w:val="2"/>
        </w:numPr>
        <w:spacing w:after="60" w:before="120"/>
      </w:pPr>
      <w:r>
        <w:rPr>
          <w:rFonts w:ascii="Arial" w:cs="Arial" w:eastAsia="Arial" w:hAnsi="Arial"/>
          <w:b/>
          <w:bCs/>
          <w:sz w:val="20"/>
          <w:szCs w:val="20"/>
        </w:rPr>
        <w:t xml:space="preserve">Verify unusual requests</w:t>
      </w:r>
    </w:p>
    <w:p>
      <w:pPr>
        <w:spacing w:after="80"/>
        <w:ind w:left="360"/>
      </w:pPr>
      <w:r>
        <w:rPr>
          <w:rFonts w:ascii="Arial" w:cs="Arial" w:eastAsia="Arial" w:hAnsi="Arial"/>
          <w:sz w:val="20"/>
          <w:szCs w:val="20"/>
        </w:rPr>
        <w:t xml:space="preserve">Confirm any request to change bank details, send a refund elsewhere or release documents by calling the client on a number already on file.</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Email and phone scams that impersonate clients are common. Never act on a new number or address given in the request itself.</w:t>
      </w:r>
    </w:p>
    <w:p>
      <w:pPr>
        <w:pStyle w:val="ListParagraph"/>
        <w:keepNext/>
        <w:numPr>
          <w:ilvl w:val="0"/>
          <w:numId w:val="2"/>
        </w:numPr>
        <w:spacing w:after="60" w:before="120"/>
      </w:pPr>
      <w:r>
        <w:rPr>
          <w:rFonts w:ascii="Arial" w:cs="Arial" w:eastAsia="Arial" w:hAnsi="Arial"/>
          <w:b/>
          <w:bCs/>
          <w:sz w:val="20"/>
          <w:szCs w:val="20"/>
        </w:rPr>
        <w:t xml:space="preserve">Secure devices and paper</w:t>
      </w:r>
    </w:p>
    <w:p>
      <w:pPr>
        <w:spacing w:after="80"/>
        <w:ind w:left="360"/>
      </w:pPr>
      <w:r>
        <w:rPr>
          <w:rFonts w:ascii="Arial" w:cs="Arial" w:eastAsia="Arial" w:hAnsi="Arial"/>
          <w:sz w:val="20"/>
          <w:szCs w:val="20"/>
        </w:rPr>
        <w:t xml:space="preserve">Lock screens when away, encrypt laptops and phones, keep paper files locked away, and shred them when no longer needed.</w:t>
      </w:r>
    </w:p>
    <w:p>
      <w:pPr>
        <w:pStyle w:val="ListParagraph"/>
        <w:keepNext/>
        <w:numPr>
          <w:ilvl w:val="0"/>
          <w:numId w:val="2"/>
        </w:numPr>
        <w:spacing w:after="60" w:before="120"/>
      </w:pPr>
      <w:r>
        <w:rPr>
          <w:rFonts w:ascii="Arial" w:cs="Arial" w:eastAsia="Arial" w:hAnsi="Arial"/>
          <w:b/>
          <w:bCs/>
          <w:sz w:val="20"/>
          <w:szCs w:val="20"/>
        </w:rPr>
        <w:t xml:space="preserve">Respond to a breach</w:t>
      </w:r>
    </w:p>
    <w:p>
      <w:pPr>
        <w:spacing w:after="80"/>
        <w:ind w:left="360"/>
      </w:pPr>
      <w:r>
        <w:rPr>
          <w:rFonts w:ascii="Arial" w:cs="Arial" w:eastAsia="Arial" w:hAnsi="Arial"/>
          <w:sz w:val="20"/>
          <w:szCs w:val="20"/>
        </w:rPr>
        <w:t xml:space="preserve">Report it to the privacy officer at once. Contain it, work out what was exposed and who is affected, and notify clients and the regulator if your local privacy law requires it.</w:t>
      </w:r>
    </w:p>
    <w:p>
      <w:pPr>
        <w:pStyle w:val="Heading1"/>
        <w:keepNext/>
        <w:keepLines/>
      </w:pPr>
      <w:r>
        <w:t xml:space="preserve">Records</w:t>
      </w:r>
    </w:p>
    <w:p>
      <w:pPr>
        <w:pStyle w:val="ListParagraph"/>
        <w:numPr>
          <w:ilvl w:val="0"/>
          <w:numId w:val="3"/>
        </w:numPr>
        <w:spacing w:after="60"/>
      </w:pPr>
      <w:r>
        <w:rPr>
          <w:rFonts w:ascii="Arial" w:cs="Arial" w:eastAsia="Arial" w:hAnsi="Arial"/>
          <w:sz w:val="20"/>
          <w:szCs w:val="20"/>
        </w:rPr>
        <w:t xml:space="preserve">The access list for each system, reviewed every quarter.</w:t>
      </w:r>
    </w:p>
    <w:p>
      <w:pPr>
        <w:pStyle w:val="ListParagraph"/>
        <w:numPr>
          <w:ilvl w:val="0"/>
          <w:numId w:val="3"/>
        </w:numPr>
        <w:spacing w:after="60"/>
      </w:pPr>
      <w:r>
        <w:rPr>
          <w:rFonts w:ascii="Arial" w:cs="Arial" w:eastAsia="Arial" w:hAnsi="Arial"/>
          <w:sz w:val="20"/>
          <w:szCs w:val="20"/>
        </w:rPr>
        <w:t xml:space="preserve">The breach register, with each incident and what was done.</w:t>
      </w:r>
    </w:p>
    <w:p>
      <w:pPr>
        <w:pStyle w:val="Heading1"/>
        <w:keepNext/>
        <w:keepLines/>
      </w:pPr>
      <w:r>
        <w:t xml:space="preserve">Related documents</w:t>
      </w:r>
    </w:p>
    <w:p>
      <w:pPr>
        <w:pStyle w:val="ListParagraph"/>
        <w:numPr>
          <w:ilvl w:val="0"/>
          <w:numId w:val="3"/>
        </w:numPr>
        <w:spacing w:after="60"/>
      </w:pPr>
      <w:r>
        <w:rPr>
          <w:rFonts w:ascii="Arial" w:cs="Arial" w:eastAsia="Arial" w:hAnsi="Arial"/>
          <w:sz w:val="20"/>
          <w:szCs w:val="20"/>
        </w:rPr>
        <w:t xml:space="preserve">Client onboarding checklist</w:t>
      </w:r>
    </w:p>
    <w:p>
      <w:pPr>
        <w:pStyle w:val="ListParagraph"/>
        <w:numPr>
          <w:ilvl w:val="0"/>
          <w:numId w:val="3"/>
        </w:numPr>
        <w:spacing w:after="60"/>
      </w:pPr>
      <w:r>
        <w:rPr>
          <w:rFonts w:ascii="Arial" w:cs="Arial" w:eastAsia="Arial" w:hAnsi="Arial"/>
          <w:sz w:val="20"/>
          <w:szCs w:val="20"/>
        </w:rPr>
        <w:t xml:space="preserve">Staff onboarding checklist</w:t>
      </w:r>
    </w:p>
    <w:p>
      <w:pPr>
        <w:pStyle w:val="Heading1"/>
        <w:keepNext/>
        <w:keepLines/>
      </w:pPr>
      <w:r>
        <w:t xml:space="preserve">Revision history</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2520"/>
        <w:gridCol w:w="2520"/>
        <w:gridCol w:w="2520"/>
        <w:gridCol w:w="2520"/>
      </w:tblGrid>
      <w:tr>
        <w:trPr>
          <w:tblHeader/>
        </w:trPr>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Version</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Date</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What changed</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Approved by</w:t>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bl>
    <w:sectPr>
      <w:footerReference w:type="default" r:id="rId6"/>
      <w:pgSz w:w="12240" w:h="15840" w:orient="portrait"/>
      <w:pgMar w:top="1080" w:right="1080" w:bottom="1080" w:left="1080"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E7176"/>
        <w:sz w:val="15"/>
        <w:szCs w:val="15"/>
      </w:rPr>
      <w:t xml:space="preserve">Template by Wikidoc · www.wikidoc.ai/templates/accounting/client-data-security-procedure · Free to use, don’t resell · Page </w:t>
    </w:r>
    <w:r>
      <w:rPr>
        <w:rFonts w:ascii="Arial" w:cs="Arial" w:eastAsia="Arial" w:hAnsi="Arial"/>
        <w:color w:val="6E7176"/>
        <w:sz w:val="15"/>
        <w:szCs w:val="15"/>
      </w:rPr>
      <w:fldChar w:fldCharType="begin"/>
      <w:instrText xml:space="preserve">PAGE</w:instrText>
      <w:fldChar w:fldCharType="separate"/>
      <w:fldChar w:fldCharType="end"/>
    </w:r>
    <w:r>
      <w:rPr>
        <w:rFonts w:ascii="Arial" w:cs="Arial" w:eastAsia="Arial" w:hAnsi="Arial"/>
        <w:color w:val="6E7176"/>
        <w:sz w:val="15"/>
        <w:szCs w:val="15"/>
      </w:rPr>
      <w:t xml:space="preserve"> of </w:t>
    </w:r>
    <w:r>
      <w:rPr>
        <w:rFonts w:ascii="Arial" w:cs="Arial" w:eastAsia="Arial" w:hAnsi="Arial"/>
        <w:color w:val="6E717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abstractNum>
  <w:abstractNum w:abstractNumId="3" w15:restartNumberingAfterBreak="0">
    <w:multiLevelType w:val="hybridMultilevel"/>
    <w:lvl w:ilvl="0" w:tentative="1">
      <w:start w:val="1"/>
      <w:numFmt w:val="bullet"/>
      <w:lvlText w:val="•"/>
      <w:lvlJc w:val="left"/>
      <w:pPr>
        <w:ind w:left="360" w:hanging="240"/>
      </w:pPr>
    </w:lvl>
    <w:lvl w:ilvl="1" w:tentative="1">
      <w:start w:val="1"/>
      <w:numFmt w:val="bullet"/>
      <w:lvlText w:val="–"/>
      <w:lvlJc w:val="left"/>
      <w:pPr>
        <w:ind w:left="720" w:hanging="24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1919"/>
        <w:sz w:val="20"/>
        <w:szCs w:val="20"/>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200"/>
    </w:pPr>
    <w:rPr>
      <w:rFonts w:ascii="Arial" w:cs="Arial" w:eastAsia="Arial" w:hAnsi="Arial"/>
      <w:b w:val="false"/>
      <w:bCs w:val="false"/>
      <w:color w:val="191919"/>
      <w:sz w:val="36"/>
      <w:szCs w:val="36"/>
    </w:rPr>
  </w:style>
  <w:style w:type="paragraph" w:styleId="Heading1">
    <w:name w:val="Heading 1"/>
    <w:basedOn w:val="Normal"/>
    <w:next w:val="Normal"/>
    <w:qFormat/>
    <w:pPr>
      <w:spacing w:after="100" w:before="280"/>
    </w:pPr>
    <w:rPr>
      <w:rFonts w:ascii="Arial" w:cs="Arial" w:eastAsia="Arial" w:hAnsi="Arial"/>
      <w:b/>
      <w:bCs/>
      <w:color w:val="191919"/>
      <w:sz w:val="26"/>
      <w:szCs w:val="26"/>
    </w:rPr>
  </w:style>
  <w:style w:type="paragraph" w:styleId="Heading2">
    <w:name w:val="Heading 2"/>
    <w:basedOn w:val="Normal"/>
    <w:next w:val="Normal"/>
    <w:qFormat/>
    <w:pPr>
      <w:spacing w:after="80" w:before="200"/>
    </w:pPr>
    <w:rPr>
      <w:rFonts w:ascii="Arial" w:cs="Arial" w:eastAsia="Arial" w:hAnsi="Arial"/>
      <w:b/>
      <w:bCs/>
      <w:color w:val="191919"/>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data security procedure</dc:title>
  <dc:creator>Wikidoc</dc:creator>
  <dc:description>A free client data security procedure for accounting firms: access, passwords, sending files, verifying requests, devices and data breaches. PDF download.</dc:description>
  <cp:lastModifiedBy>Un-named</cp:lastModifiedBy>
  <cp:revision>1</cp:revision>
  <dcterms:created xsi:type="dcterms:W3CDTF">2026-11-03T03:27:15.308Z</dcterms:created>
  <dcterms:modified xsi:type="dcterms:W3CDTF">2026-11-03T03:27:15.308Z</dcterms:modified>
</cp:coreProperties>
</file>

<file path=docProps/custom.xml><?xml version="1.0" encoding="utf-8"?>
<Properties xmlns="http://schemas.openxmlformats.org/officeDocument/2006/custom-properties" xmlns:vt="http://schemas.openxmlformats.org/officeDocument/2006/docPropsVTypes"/>
</file>